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6F" w:rsidRPr="00504A6F" w:rsidRDefault="00504A6F" w:rsidP="00BA1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4A6F">
        <w:rPr>
          <w:rFonts w:ascii="Times New Roman" w:eastAsia="Times New Roman" w:hAnsi="Times New Roman" w:cs="Times New Roman"/>
          <w:b/>
          <w:color w:val="2B2B2B"/>
          <w:sz w:val="32"/>
          <w:szCs w:val="32"/>
          <w:shd w:val="clear" w:color="auto" w:fill="FFFFFF"/>
          <w:lang w:eastAsia="ru-RU"/>
        </w:rPr>
        <w:t>Порядок введения электронного документооборота по охране труда</w:t>
      </w:r>
    </w:p>
    <w:p w:rsidR="00504A6F" w:rsidRDefault="00504A6F" w:rsidP="0050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504A6F" w:rsidRPr="00504A6F" w:rsidRDefault="00504A6F" w:rsidP="00504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С начала 2022-го почти всю кадровую документацию можно вести в цифровом виде, не дублируя на бумажных носителях. Правила работы с ЭДО прописаны в новых статья ТК РФ: 22.1, 22.2, 22.3. Что это означает на практике?</w:t>
      </w:r>
    </w:p>
    <w:p w:rsidR="00504A6F" w:rsidRPr="00504A6F" w:rsidRDefault="00504A6F" w:rsidP="00504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Если кратко, электронный документооборот и в сфере охраны труда — это возможность создавать, подписывать и хранить документы на цифровых носителях. Например, можно создать инструкции и правила </w:t>
      </w:r>
      <w:proofErr w:type="gramStart"/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в виде компьютерного документа и быстро ознакомить с ними персонал, используя корпоративные средства связи. Без хождений по кабинетам и сборов «живых» подписей об ознакомлении. </w:t>
      </w:r>
      <w:proofErr w:type="gramStart"/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Это удобно, но надо учесть нюансы: для работы с электронным документооборотом по охране труда в 2022-м участникам процесса, и работодателям, и работникам, нужны цифровые подписи; введение ЭДО добровольное, вы должны получить согласие работников на работу в новом формате, при этом отказ конкретного сотрудника касается только его лично и не означает, что компания не может вести цифровой документооборот;</w:t>
      </w:r>
      <w:proofErr w:type="gramEnd"/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во время проверок надо будет обеспечивать инспекторам доступ к базам данных по ОТ, в соответствии со статьями 214.2 и 216.2 ТК РФ.</w:t>
      </w:r>
      <w:proofErr w:type="gramEnd"/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Некоторые документы нельзя подписывать и хранить только в цифре, в части охраны труда электронный документооборот неприменим к: журналам обучения и инструктажей по </w:t>
      </w:r>
      <w:proofErr w:type="gramStart"/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; актам о несчастных случаях.</w:t>
      </w:r>
    </w:p>
    <w:p w:rsidR="00504A6F" w:rsidRDefault="00504A6F" w:rsidP="0050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504A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Эти документы и работодатель, и сотрудники должны подписывать лично.</w:t>
      </w:r>
    </w:p>
    <w:p w:rsidR="00855FB9" w:rsidRDefault="00855FB9" w:rsidP="0050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55FB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Учет микротравм: новые требования для работодателей с 1 марта 2022 года</w:t>
      </w:r>
      <w:r w:rsidRPr="00855FB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марта 2022 года работодатели должны фиксировать все травмы сотрудников, даже маленькие порезы, синяки и ссадины, если о них сообщают пострадавшие. Эта обязанность появилась в новой редакции ст. 226 ТК РФ раздела X «Охрана труда».</w:t>
      </w:r>
    </w:p>
    <w:p w:rsidR="00855FB9" w:rsidRPr="00855FB9" w:rsidRDefault="00855FB9" w:rsidP="00855FB9">
      <w:pPr>
        <w:pStyle w:val="a3"/>
        <w:shd w:val="clear" w:color="auto" w:fill="FFFFFF"/>
        <w:spacing w:before="0" w:beforeAutospacing="0" w:after="240" w:afterAutospacing="0"/>
        <w:rPr>
          <w:color w:val="222222"/>
        </w:rPr>
      </w:pPr>
      <w:r w:rsidRPr="00855FB9">
        <w:rPr>
          <w:color w:val="000000"/>
          <w:shd w:val="clear" w:color="auto" w:fill="FFFFFF"/>
        </w:rPr>
        <w:t> </w:t>
      </w:r>
      <w:r w:rsidRPr="00855FB9">
        <w:rPr>
          <w:color w:val="222222"/>
        </w:rPr>
        <w:t>Расследование и учет несчастных случаев на производстве регламентируют ст. </w:t>
      </w:r>
      <w:hyperlink r:id="rId6" w:anchor="h5596" w:tgtFrame="_blank" w:history="1">
        <w:r w:rsidRPr="00855FB9">
          <w:rPr>
            <w:rStyle w:val="a4"/>
            <w:color w:val="015CCB"/>
            <w:u w:val="none"/>
          </w:rPr>
          <w:t>227–231</w:t>
        </w:r>
      </w:hyperlink>
      <w:r w:rsidRPr="00855FB9">
        <w:rPr>
          <w:color w:val="222222"/>
        </w:rPr>
        <w:t> ТК РФ. Микротравмы не считаются несчастными случаями, но с 1 марта 2022 года работодатели обязаны взять их под учет: выяснять обстоятельства произошедшего и фиксировать в документах. </w:t>
      </w:r>
    </w:p>
    <w:p w:rsidR="00855FB9" w:rsidRPr="00855FB9" w:rsidRDefault="00855FB9" w:rsidP="00855FB9">
      <w:pPr>
        <w:pStyle w:val="a3"/>
        <w:shd w:val="clear" w:color="auto" w:fill="FFFFFF"/>
        <w:spacing w:before="0" w:beforeAutospacing="0" w:after="240" w:afterAutospacing="0"/>
        <w:rPr>
          <w:color w:val="222222"/>
        </w:rPr>
      </w:pPr>
      <w:r w:rsidRPr="00855FB9">
        <w:rPr>
          <w:color w:val="222222"/>
        </w:rPr>
        <w:t>Изменения в ст. </w:t>
      </w:r>
      <w:hyperlink r:id="rId7" w:anchor="h5593" w:tgtFrame="_blank" w:history="1">
        <w:r w:rsidRPr="00855FB9">
          <w:rPr>
            <w:rStyle w:val="a4"/>
            <w:color w:val="015CCB"/>
            <w:u w:val="none"/>
          </w:rPr>
          <w:t>226</w:t>
        </w:r>
      </w:hyperlink>
      <w:r w:rsidRPr="00855FB9">
        <w:rPr>
          <w:color w:val="222222"/>
        </w:rPr>
        <w:t> ТК РФ с 1 марта 2022 года внес Федеральный закон </w:t>
      </w:r>
      <w:hyperlink r:id="rId8" w:tgtFrame="_blank" w:history="1">
        <w:r w:rsidRPr="00855FB9">
          <w:rPr>
            <w:rStyle w:val="a4"/>
            <w:color w:val="015CCB"/>
            <w:u w:val="none"/>
          </w:rPr>
          <w:t>от 02.07.2021 № 311-ФЗ</w:t>
        </w:r>
      </w:hyperlink>
      <w:r w:rsidRPr="00855FB9">
        <w:rPr>
          <w:color w:val="222222"/>
        </w:rPr>
        <w:t>. Статья  изменила название с «Финансирование мероприятий по улучшению условий и охраны труда» на «Микроповреждения (микротравмы)» (приказ Минтруда </w:t>
      </w:r>
      <w:hyperlink r:id="rId9" w:tgtFrame="_blank" w:history="1">
        <w:r w:rsidRPr="00855FB9">
          <w:rPr>
            <w:rStyle w:val="a4"/>
            <w:color w:val="015CCB"/>
            <w:u w:val="none"/>
          </w:rPr>
          <w:t>от 15.09.2021 № 632н</w:t>
        </w:r>
      </w:hyperlink>
      <w:r w:rsidRPr="00855FB9">
        <w:rPr>
          <w:color w:val="222222"/>
        </w:rPr>
        <w:t>).</w:t>
      </w:r>
    </w:p>
    <w:p w:rsidR="00855FB9" w:rsidRPr="00855FB9" w:rsidRDefault="00855FB9" w:rsidP="00855FB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новой редакции ст. </w:t>
      </w:r>
      <w:hyperlink r:id="rId10" w:anchor="h5593" w:tgtFrame="_blank" w:history="1">
        <w:r w:rsidRPr="00855FB9">
          <w:rPr>
            <w:rFonts w:ascii="Times New Roman" w:eastAsia="Times New Roman" w:hAnsi="Times New Roman" w:cs="Times New Roman"/>
            <w:color w:val="015CCB"/>
            <w:sz w:val="24"/>
            <w:szCs w:val="24"/>
            <w:lang w:eastAsia="ru-RU"/>
          </w:rPr>
          <w:t>226</w:t>
        </w:r>
      </w:hyperlink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ТК РФ, работодатель должен вести учет травм сотрудников и других лиц, которые участвуют в производственной деятельности. К ним относятся в частности (ст. </w:t>
      </w:r>
      <w:hyperlink r:id="rId11" w:anchor="h5596" w:tgtFrame="_blank" w:history="1">
        <w:r w:rsidRPr="00855FB9">
          <w:rPr>
            <w:rFonts w:ascii="Times New Roman" w:eastAsia="Times New Roman" w:hAnsi="Times New Roman" w:cs="Times New Roman"/>
            <w:color w:val="015CCB"/>
            <w:sz w:val="24"/>
            <w:szCs w:val="24"/>
            <w:lang w:eastAsia="ru-RU"/>
          </w:rPr>
          <w:t>227</w:t>
        </w:r>
      </w:hyperlink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ТК РФ):  </w:t>
      </w:r>
    </w:p>
    <w:p w:rsidR="00855FB9" w:rsidRPr="00855FB9" w:rsidRDefault="00855FB9" w:rsidP="00855FB9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студенты на производственной практике;</w:t>
      </w:r>
    </w:p>
    <w:p w:rsidR="00855FB9" w:rsidRPr="00855FB9" w:rsidRDefault="00855FB9" w:rsidP="00855FB9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работники и другие лица, получающие образование по ученическому договору;</w:t>
      </w:r>
    </w:p>
    <w:p w:rsidR="00855FB9" w:rsidRPr="00855FB9" w:rsidRDefault="00855FB9" w:rsidP="00855FB9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осужденные к лишению свободы и привлеченные к труду, а также выполняющие общественно-полезные работы;</w:t>
      </w:r>
    </w:p>
    <w:p w:rsidR="00855FB9" w:rsidRPr="00855FB9" w:rsidRDefault="00855FB9" w:rsidP="00855F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33" w:hanging="31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члены ПК и члены КФХ, принимающие личное трудовое участие в их деятельности.</w:t>
      </w:r>
    </w:p>
    <w:p w:rsidR="00855FB9" w:rsidRPr="00855FB9" w:rsidRDefault="00855FB9" w:rsidP="00855FB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Регистрировать микротравму и проводить по ней расследование работодатель должен, только если пострадавший сотрудник сообщил об этом ему или своему руководителю.</w:t>
      </w:r>
    </w:p>
    <w:p w:rsidR="00BA185C" w:rsidRDefault="00855FB9" w:rsidP="00855FB9">
      <w:pPr>
        <w:shd w:val="clear" w:color="auto" w:fill="FFFFFF"/>
        <w:spacing w:before="600"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Порядок действий при микротравме</w:t>
      </w:r>
    </w:p>
    <w:p w:rsidR="00855FB9" w:rsidRPr="00855FB9" w:rsidRDefault="00855FB9" w:rsidP="00855FB9">
      <w:pPr>
        <w:shd w:val="clear" w:color="auto" w:fill="FFFFFF"/>
        <w:spacing w:before="600"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Минтруд  </w:t>
      </w:r>
      <w:proofErr w:type="gramStart"/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разместил рекомендации</w:t>
      </w:r>
      <w:proofErr w:type="gramEnd"/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учету микротравм в приказе </w:t>
      </w:r>
      <w:hyperlink r:id="rId12" w:tgtFrame="_blank" w:history="1">
        <w:r w:rsidRPr="00855FB9">
          <w:rPr>
            <w:rFonts w:ascii="Times New Roman" w:eastAsia="Times New Roman" w:hAnsi="Times New Roman" w:cs="Times New Roman"/>
            <w:color w:val="015CCB"/>
            <w:sz w:val="24"/>
            <w:szCs w:val="24"/>
            <w:lang w:eastAsia="ru-RU"/>
          </w:rPr>
          <w:t>от 15.09.2021 № 632н</w:t>
        </w:r>
      </w:hyperlink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 документе ведомство поясняет, что работодатель должен вести учет самостоятельно, опираясь на специфику своей деятельности, достижения современной науки, принятые на себя обязательства.  </w:t>
      </w:r>
    </w:p>
    <w:p w:rsidR="00855FB9" w:rsidRPr="00855FB9" w:rsidRDefault="00855FB9" w:rsidP="00855FB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Также Минтруд рекомендует работодателю:</w:t>
      </w:r>
    </w:p>
    <w:p w:rsidR="00855FB9" w:rsidRPr="00855FB9" w:rsidRDefault="00855FB9" w:rsidP="00855FB9">
      <w:pPr>
        <w:numPr>
          <w:ilvl w:val="0"/>
          <w:numId w:val="2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зафиксировать и утвердить порядок учета микротравм в локальном нормативном акте, например, добавить раздел в положение о расследовании и учете несчастных случаев или издать отдельный документ;</w:t>
      </w:r>
    </w:p>
    <w:p w:rsidR="00855FB9" w:rsidRPr="00855FB9" w:rsidRDefault="00855FB9" w:rsidP="00855FB9">
      <w:pPr>
        <w:numPr>
          <w:ilvl w:val="0"/>
          <w:numId w:val="2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ознакомить с утвержденным порядком должностных лиц;</w:t>
      </w:r>
    </w:p>
    <w:p w:rsidR="00855FB9" w:rsidRPr="00855FB9" w:rsidRDefault="00855FB9" w:rsidP="00855FB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33" w:hanging="31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рассказать сотрудникам, что делать, если они получили микротравму.</w:t>
      </w: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outlineLvl w:val="0"/>
        <w:rPr>
          <w:rFonts w:ascii="Times New Roman" w:hAnsi="Times New Roman" w:cs="Times New Roman"/>
          <w:color w:val="222222"/>
          <w:sz w:val="24"/>
          <w:szCs w:val="24"/>
        </w:rPr>
      </w:pPr>
      <w:r w:rsidRPr="00855FB9">
        <w:rPr>
          <w:rFonts w:ascii="Times New Roman" w:hAnsi="Times New Roman" w:cs="Times New Roman"/>
          <w:color w:val="222222"/>
          <w:sz w:val="24"/>
          <w:szCs w:val="24"/>
        </w:rPr>
        <w:t>При наличии профкома или другого представительного органа работников, с ним нужно согласовать проект порядка.</w:t>
      </w:r>
    </w:p>
    <w:p w:rsidR="00855FB9" w:rsidRPr="00855FB9" w:rsidRDefault="00855FB9" w:rsidP="00855FB9">
      <w:pPr>
        <w:shd w:val="clear" w:color="auto" w:fill="FFFFFF"/>
        <w:spacing w:before="600"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 делать сотруднику при микротравме</w:t>
      </w:r>
    </w:p>
    <w:p w:rsidR="00855FB9" w:rsidRPr="00855FB9" w:rsidRDefault="00855FB9" w:rsidP="00855FB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Сотруднику рекомендуется сообщить об ушибе, царапине или других незначительных повреждениях непосредственному или вышестоящему руководителю. Никаких специальных форм для этого не предусмотрено, можно просто прийти и сказать о проблеме, но для расследования может понадобиться письменное заявление. </w:t>
      </w:r>
    </w:p>
    <w:p w:rsidR="00855FB9" w:rsidRPr="00855FB9" w:rsidRDefault="00855FB9" w:rsidP="00855FB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пострадавший сразу обратится за врачебной помощью, тогда рассказать о микротравме должен будет медработник.</w:t>
      </w:r>
    </w:p>
    <w:p w:rsidR="00855FB9" w:rsidRPr="00855FB9" w:rsidRDefault="00855FB9" w:rsidP="00855FB9">
      <w:pPr>
        <w:shd w:val="clear" w:color="auto" w:fill="FFFFFF"/>
        <w:spacing w:before="600"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 делать работодателю </w:t>
      </w:r>
    </w:p>
    <w:p w:rsidR="00855FB9" w:rsidRPr="00855FB9" w:rsidRDefault="00BA185C" w:rsidP="00855FB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855FB9"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Первым делом руководитель должен убедиться, что пострадавший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получил необходимую медицинскую </w:t>
      </w:r>
      <w:r w:rsidR="00855FB9"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помощь. </w:t>
      </w:r>
      <w:r w:rsidR="00855FB9"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Если из-за травмы сотрудник не может </w:t>
      </w:r>
      <w:proofErr w:type="gramStart"/>
      <w:r w:rsidR="00855FB9"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</w:t>
      </w:r>
      <w:proofErr w:type="gramEnd"/>
      <w:r w:rsidR="00855FB9"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вынужден взять больничный хотя бы на один день, то это уже не считается микротравмой. Действовать нужно в другом порядке, его мы описывали в статье «</w:t>
      </w:r>
      <w:hyperlink r:id="rId13" w:history="1">
        <w:r w:rsidR="00855FB9" w:rsidRPr="00855FB9">
          <w:rPr>
            <w:rFonts w:ascii="Times New Roman" w:eastAsia="Times New Roman" w:hAnsi="Times New Roman" w:cs="Times New Roman"/>
            <w:color w:val="015CCB"/>
            <w:sz w:val="24"/>
            <w:szCs w:val="24"/>
            <w:lang w:eastAsia="ru-RU"/>
          </w:rPr>
          <w:t>Производственная травма: действия работодателя и выплаты в 2022 году</w:t>
        </w:r>
      </w:hyperlink>
      <w:r w:rsidR="00855FB9"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855FB9" w:rsidRPr="00855FB9" w:rsidRDefault="00BA185C" w:rsidP="00855FB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855FB9"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Затем рекомендуется уведомить о случившемся специалиста по охране труда или другого работника, который исполняет его функции. </w:t>
      </w:r>
      <w:r w:rsidR="00855FB9"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Руководитель сообщает следующие сведения о пострадавшем и травме:</w:t>
      </w:r>
    </w:p>
    <w:p w:rsidR="00855FB9" w:rsidRPr="00855FB9" w:rsidRDefault="00855FB9" w:rsidP="00855FB9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333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фамилию, имя, отчество пострадавшего, должность, структурное подразделение;</w:t>
      </w:r>
    </w:p>
    <w:p w:rsidR="00855FB9" w:rsidRPr="00855FB9" w:rsidRDefault="00855FB9" w:rsidP="00855FB9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333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место, дату и время получения работником микроповреждения;</w:t>
      </w:r>
    </w:p>
    <w:p w:rsidR="00855FB9" w:rsidRPr="00855FB9" w:rsidRDefault="00855FB9" w:rsidP="00855FB9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333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 микротравмы;</w:t>
      </w:r>
    </w:p>
    <w:p w:rsidR="00855FB9" w:rsidRPr="00855FB9" w:rsidRDefault="00855FB9" w:rsidP="00855FB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33" w:hanging="31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обстоятельства ее получения.</w:t>
      </w: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Что делать специалисту по охране труда </w:t>
      </w: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Дальше за дело берется специалист по охране труда. В течение трех календарных дней он должен рассмотреть обстоятельства и причины, которые привели к травме. Для этого целесообразно:</w:t>
      </w: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запросить объяснение у пострадавшего;</w:t>
      </w: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осмотреть место происшествия;</w:t>
      </w: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 необходимости привлечь руководителей и провести опрос очевидцев;</w:t>
      </w: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зафиксировать результаты в специальных документах.</w:t>
      </w: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Если по каким-либо объективным причинам, в том числе при отсутствии объяснений от работника, вовремя рассмотреть обстоятельства не удается, то срок можно продлить. Но не больше, чем на два календарных дня.</w:t>
      </w: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Работодателям рекомендовано привлекать пострадавшего работника к рассмотрению обстоятельств микротравмы, а также ознакомить его с результатами.</w:t>
      </w: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и где вести учет микротравм</w:t>
      </w:r>
    </w:p>
    <w:p w:rsidR="00855FB9" w:rsidRPr="00855FB9" w:rsidRDefault="00855FB9" w:rsidP="00855FB9">
      <w:pPr>
        <w:shd w:val="clear" w:color="auto" w:fill="FFFFFF"/>
        <w:spacing w:before="100" w:beforeAutospacing="1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55F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Учет микроповреждений значительно отличается от учета обычных травм. Вместо объемных актов о расследованиях Минтруд рекомендовал оформлять результаты рассмотрения причин и обстоятельств микротравм в специальной Справке (приложение № 1 к приказу Минтруда и соцзащиты от 15.09.2021 № 632).</w:t>
      </w:r>
    </w:p>
    <w:p w:rsidR="00BA185C" w:rsidRDefault="00BA185C" w:rsidP="008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FB9" w:rsidRPr="00BA185C" w:rsidRDefault="00BA185C" w:rsidP="008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18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Новое в Трудовом Кодексе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1162"/>
      </w:tblGrid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EE9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 в ТК с 01.03.2022 г.</w:t>
            </w:r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EE9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 ТК РФ</w:t>
            </w:r>
          </w:p>
        </w:tc>
      </w:tr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Новый формат самопроверок — самостоятельное обследование по </w:t>
            </w:r>
            <w:proofErr w:type="gramStart"/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чек-листам</w:t>
            </w:r>
            <w:proofErr w:type="gramEnd"/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работодатель самостоятельно оценивает уровень соблюдения требований трудового законодательства с возможностью принять декларацию соответствия по результатам самопроверки</w:t>
            </w:r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и 51</w:t>
            </w:r>
          </w:p>
        </w:tc>
      </w:tr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Необходимость предусматривать и вовремя принимать меры, обеспечивающие готовность к локализации, минимизации и ликвидации возможных последствий </w:t>
            </w:r>
            <w:proofErr w:type="spellStart"/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профрисков</w:t>
            </w:r>
            <w:proofErr w:type="spellEnd"/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209.1</w:t>
            </w:r>
          </w:p>
        </w:tc>
      </w:tr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Обязанность оценивать профессиональные риски перед вводом в эксплуатацию новых производственных объектов и рабочих мест</w:t>
            </w:r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214.1</w:t>
            </w:r>
          </w:p>
        </w:tc>
      </w:tr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Необходимость регулярно улучшать условия труда на предприятии, всегда быть готовым к локализации и минимизации возможных последствий </w:t>
            </w:r>
            <w:proofErr w:type="spellStart"/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профрисков</w:t>
            </w:r>
            <w:proofErr w:type="spellEnd"/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214.1</w:t>
            </w:r>
          </w:p>
        </w:tc>
      </w:tr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Обязанность отдельно обучать персонал правилам применения СИЗ и не </w:t>
            </w:r>
            <w:proofErr w:type="gramStart"/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допускать</w:t>
            </w:r>
            <w:proofErr w:type="gramEnd"/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работе сотрудников, которые не прошли обучение</w:t>
            </w:r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214.1</w:t>
            </w:r>
          </w:p>
        </w:tc>
      </w:tr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вести документооборот по охране труда в электронном виде</w:t>
            </w:r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214.2</w:t>
            </w:r>
          </w:p>
        </w:tc>
      </w:tr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использовать видеокамеры и другие приборы для дистанционной виде</w:t>
            </w:r>
            <w:proofErr w:type="gramStart"/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аудиофиксации</w:t>
            </w:r>
            <w:proofErr w:type="spellEnd"/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целях контроля за безопасностью производства</w:t>
            </w:r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214.2</w:t>
            </w:r>
          </w:p>
        </w:tc>
      </w:tr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Запрет на работу в опасных условиях с приостановкой деятельности до проведения СОУТ или оценки рисков, результаты которой подтвердят снижение класса опасности</w:t>
            </w:r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216.1</w:t>
            </w:r>
          </w:p>
        </w:tc>
      </w:tr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Требование объявлять простой с сохранением средней зарплаты всем сотрудникам, которых работодатель не может обеспечить СИЗ в соответствии с актуальными нормами</w:t>
            </w:r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216.1</w:t>
            </w:r>
          </w:p>
        </w:tc>
      </w:tr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Необходимость проводить системные мероприятия по управлению профессиональными рисками на рабочих местах</w:t>
            </w:r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</w:tr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Внедрение единых типовых норм выдачи </w:t>
            </w:r>
            <w:proofErr w:type="gramStart"/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</w:t>
            </w:r>
            <w:proofErr w:type="gramEnd"/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смывающих средств, учитывающих наличие вредных производственных факторов на рабочих местах, вместо отраслевых норм</w:t>
            </w:r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</w:tr>
      <w:tr w:rsidR="00BA185C" w:rsidRPr="00BA185C" w:rsidTr="0011602B"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Обязанность вести учет микротравм, полученных персоналом на рабочих местах, и рассматривать обстоятельства их получения</w:t>
            </w:r>
          </w:p>
        </w:tc>
        <w:tc>
          <w:tcPr>
            <w:tcW w:w="0" w:type="auto"/>
            <w:tcBorders>
              <w:top w:val="single" w:sz="6" w:space="0" w:color="4C52CB"/>
              <w:left w:val="single" w:sz="6" w:space="0" w:color="4C52CB"/>
              <w:bottom w:val="single" w:sz="6" w:space="0" w:color="4C52CB"/>
              <w:right w:val="single" w:sz="6" w:space="0" w:color="4C52C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A185C" w:rsidRPr="00BA185C" w:rsidRDefault="00BA185C" w:rsidP="0011602B">
            <w:pPr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</w:tr>
    </w:tbl>
    <w:p w:rsidR="00BA185C" w:rsidRPr="00BA185C" w:rsidRDefault="00BA185C" w:rsidP="00855F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85C" w:rsidRPr="00BA185C" w:rsidRDefault="00BA185C" w:rsidP="00BA185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работодателя появится право создавать внутреннюю систему контроля соблюдения требований ТК. Это будет способствовать предотвращению и предупреждению правонарушений. Наниматель также не должен допускать к работе сотрудника, который отказывается применять выданные средства защиты. При прохождении медосмотра и психического освидетельствования работник сохраняет должность, средний заработок, и он должен об этом знать.</w:t>
      </w:r>
    </w:p>
    <w:p w:rsidR="00BA185C" w:rsidRPr="00BA185C" w:rsidRDefault="00BA185C" w:rsidP="008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185C" w:rsidRDefault="00BA185C" w:rsidP="008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185C" w:rsidRDefault="00BA185C" w:rsidP="0085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BA185C" w:rsidRDefault="00BA185C" w:rsidP="00BA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</w:t>
      </w:r>
      <w:r w:rsidRPr="00BA18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бучение по охране</w:t>
      </w:r>
      <w:proofErr w:type="gramEnd"/>
      <w:r w:rsidRPr="00BA18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труда по новым правилам 2022 года</w:t>
      </w:r>
    </w:p>
    <w:p w:rsidR="00EB7CD5" w:rsidRPr="00EB7CD5" w:rsidRDefault="00EB7CD5" w:rsidP="00EB7CD5">
      <w:pPr>
        <w:shd w:val="clear" w:color="auto" w:fill="FBFBFB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EB7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сентября 2022 года вступают в силу новые правила обучения и проверки знаний требований охраны труда. Правила утвердили постановлением Правительства от 24.12.2021 № 2464. Большая часть положений Правил вступит в силу с 1 марта 2023 года. В новых правилах пять видов обучения:</w:t>
      </w:r>
    </w:p>
    <w:p w:rsidR="00EB7CD5" w:rsidRPr="00EB7CD5" w:rsidRDefault="00EB7CD5" w:rsidP="00EB7CD5">
      <w:pPr>
        <w:shd w:val="clear" w:color="auto" w:fill="FBFBFB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7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Инструктажи по охране труда</w:t>
      </w:r>
    </w:p>
    <w:p w:rsidR="00EB7CD5" w:rsidRPr="00EB7CD5" w:rsidRDefault="00EB7CD5" w:rsidP="00EB7CD5">
      <w:pPr>
        <w:shd w:val="clear" w:color="auto" w:fill="FBFBFB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7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Стажировки на рабочем месте</w:t>
      </w:r>
    </w:p>
    <w:p w:rsidR="00EB7CD5" w:rsidRPr="00EB7CD5" w:rsidRDefault="00EB7CD5" w:rsidP="00EB7CD5">
      <w:pPr>
        <w:shd w:val="clear" w:color="auto" w:fill="FBFBFB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7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по оказанию</w:t>
      </w:r>
      <w:proofErr w:type="gramEnd"/>
      <w:r w:rsidRPr="00EB7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первой помощи пострадавшим</w:t>
      </w:r>
    </w:p>
    <w:p w:rsidR="00EB7CD5" w:rsidRPr="00EB7CD5" w:rsidRDefault="00EB7CD5" w:rsidP="00EB7CD5">
      <w:pPr>
        <w:shd w:val="clear" w:color="auto" w:fill="FBFBFB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7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по использованию (применению) </w:t>
      </w:r>
      <w:proofErr w:type="gramStart"/>
      <w:r w:rsidRPr="00EB7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</w:t>
      </w:r>
      <w:proofErr w:type="gramEnd"/>
    </w:p>
    <w:p w:rsidR="00EB7CD5" w:rsidRPr="00EB7CD5" w:rsidRDefault="00EB7CD5" w:rsidP="00EB7CD5">
      <w:pPr>
        <w:shd w:val="clear" w:color="auto" w:fill="FBFBFB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7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по охране</w:t>
      </w:r>
      <w:proofErr w:type="gramEnd"/>
      <w:r w:rsidRPr="00EB7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труда, в </w:t>
      </w:r>
      <w:proofErr w:type="spellStart"/>
      <w:r w:rsidRPr="00EB7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EB7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обучения безопасным методам и приемам выполнения работ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CD5" w:rsidRDefault="00EB7CD5" w:rsidP="00EB7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B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правила скорректировали порядок и требования к инструктажам, добавили новые виды </w:t>
      </w:r>
      <w:proofErr w:type="gramStart"/>
      <w:r w:rsidRPr="00EB7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EB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EB7CD5" w:rsidRDefault="00EB7CD5" w:rsidP="00EB7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CD5" w:rsidRPr="00EB7CD5" w:rsidRDefault="00EB7CD5" w:rsidP="00EB7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изменения в порядке обучения </w:t>
      </w:r>
      <w:proofErr w:type="gramStart"/>
      <w:r w:rsidRPr="00EB7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EB7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93"/>
        <w:gridCol w:w="6562"/>
      </w:tblGrid>
      <w:tr w:rsidR="00EB7CD5" w:rsidRPr="00EB7CD5" w:rsidTr="00EB7CD5">
        <w:trPr>
          <w:trHeight w:val="150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изменится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изменения</w:t>
            </w:r>
          </w:p>
        </w:tc>
      </w:tr>
      <w:tr w:rsidR="00EB7CD5" w:rsidRPr="00EB7CD5" w:rsidTr="00EB7CD5">
        <w:trPr>
          <w:trHeight w:val="150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Добавятся новые виды обучения </w:t>
            </w:r>
            <w:proofErr w:type="gram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стажировок, инструктажей и обучения требованиям ОТ на работе или в учебном центре, работники будут обучаться правилам применения </w:t>
            </w:r>
            <w:proofErr w:type="gram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оказанию первой помощи</w:t>
            </w:r>
          </w:p>
        </w:tc>
      </w:tr>
      <w:tr w:rsidR="00EB7CD5" w:rsidRPr="00EB7CD5" w:rsidTr="00EB7CD5">
        <w:trPr>
          <w:trHeight w:val="150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будет не формальным, а специализированным благодаря трём разным программным блокам — это позволит не учить всех и всему, а дать отдельным категориям персонала необходимые им знания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блок — базовый (по общим вопросам ОТ и функционирования СУОТ), второй блок — для персонала, выполняющего вредные и опасные работы, третий блок — по безопасным методам выполнения работ повышенной опасности, для которых необходим наряд-допуск</w:t>
            </w:r>
          </w:p>
        </w:tc>
      </w:tr>
      <w:tr w:rsidR="00EB7CD5" w:rsidRPr="00EB7CD5" w:rsidTr="00EB7CD5">
        <w:trPr>
          <w:trHeight w:val="150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Предусматривается возможность ведения электронного документооборота </w:t>
            </w:r>
            <w:proofErr w:type="gram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учёта инструктажей и другие документы </w:t>
            </w:r>
            <w:proofErr w:type="gram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будет вести в электронном виде, что сэкономит и время, потраченное на работу с документами, и средства работодателя (больше не нужно закупать или распечатывать бланки)</w:t>
            </w:r>
          </w:p>
        </w:tc>
      </w:tr>
      <w:tr w:rsidR="00EB7CD5" w:rsidRPr="00EB7CD5" w:rsidTr="00EB7CD5">
        <w:trPr>
          <w:trHeight w:val="150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Офисных работников и ИП можно будет освободить от лишних и ненужных инструктажей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возможность будет более чётко прописана в новом порядке — теперь офисный персонал будет получать только те знания по ОТ, которые ему действительно необходимы, а ИП смогут не обучаться по охране труда вплоть до приёма на работу первого наёмного сотрудника</w:t>
            </w:r>
          </w:p>
        </w:tc>
      </w:tr>
      <w:tr w:rsidR="00EB7CD5" w:rsidRPr="00EB7CD5" w:rsidTr="00EB7CD5">
        <w:trPr>
          <w:trHeight w:val="150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подготовки персонала </w:t>
            </w:r>
            <w:proofErr w:type="gram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повысится благодаря появлению новых реестров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Появятся единые реестры организаций, оказывающих услуги по охране труда, работодателей, обучающих персонал </w:t>
            </w:r>
            <w:proofErr w:type="gram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предприятии, и работников, прошедших обучение у работодателя или в учебном центре</w:t>
            </w:r>
          </w:p>
        </w:tc>
      </w:tr>
      <w:tr w:rsidR="00EB7CD5" w:rsidRPr="00EB7CD5" w:rsidTr="00EB7CD5">
        <w:trPr>
          <w:trHeight w:val="150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Работодателей распределят по категориям с учётом условий труда и других характеристик производства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организации мероприятий </w:t>
            </w:r>
            <w:proofErr w:type="gram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формироваться с учётом характеристик предприятия, а перечни обучающихся сотрудников — с учётом результатов процедуры оценки профессиональных рисков</w:t>
            </w:r>
          </w:p>
        </w:tc>
      </w:tr>
      <w:tr w:rsidR="00EB7CD5" w:rsidRPr="00EB7CD5" w:rsidTr="00EB7CD5">
        <w:trPr>
          <w:trHeight w:val="150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смогут обучать персонал охране труда по упрощённой процедуре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CD5" w:rsidRPr="00EB7CD5" w:rsidRDefault="00EB7CD5" w:rsidP="00EB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proofErr w:type="spellStart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EB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будет проводить в рамках инструктажей на рабочем месте (вводный и первичный инструктажи разрешено совмещать), а комиссия для проверки знаний становится необязательной — её может заменить один уполномоченный сотрудник</w:t>
            </w:r>
          </w:p>
        </w:tc>
      </w:tr>
    </w:tbl>
    <w:p w:rsidR="00EB7CD5" w:rsidRPr="00EB7CD5" w:rsidRDefault="00EB7CD5" w:rsidP="00EB7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CD5" w:rsidRPr="00EB7CD5" w:rsidRDefault="00EB7CD5" w:rsidP="00EB7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7CD5" w:rsidRPr="00EB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AD4"/>
    <w:multiLevelType w:val="multilevel"/>
    <w:tmpl w:val="E8D6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54F54"/>
    <w:multiLevelType w:val="multilevel"/>
    <w:tmpl w:val="310A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C0B0E"/>
    <w:multiLevelType w:val="multilevel"/>
    <w:tmpl w:val="AEC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00"/>
    <w:rsid w:val="00504A6F"/>
    <w:rsid w:val="00855FB9"/>
    <w:rsid w:val="008E4700"/>
    <w:rsid w:val="00981353"/>
    <w:rsid w:val="00BA185C"/>
    <w:rsid w:val="00EB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3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0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5450&amp;cwi=12&amp;p=1210&amp;utm_source=yandex&amp;utm_medium=organic&amp;utm_referer=yandex.ru&amp;utm_startpage=kontur.ru%2Farticles%2F6563&amp;utm_orderpage=kontur.ru%2Farticles%2F6563" TargetMode="External"/><Relationship Id="rId13" Type="http://schemas.openxmlformats.org/officeDocument/2006/relationships/hyperlink" Target="https://kontur.ru/articles/54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/last?moduleId=1&amp;documentId=407606&amp;p=1210&amp;utm_source=yandex&amp;utm_medium=organic&amp;utm_referer=yandex.ru&amp;utm_startpage=kontur.ru%2Farticles%2F6563&amp;utm_orderpage=kontur.ru%2Farticles%2F6563" TargetMode="External"/><Relationship Id="rId12" Type="http://schemas.openxmlformats.org/officeDocument/2006/relationships/hyperlink" Target="https://normativ.kontur.ru/document?moduleId=1&amp;documentId=412466&amp;p=1210&amp;utm_source=yandex&amp;utm_medium=organic&amp;utm_referer=yandex.ru&amp;utm_startpage=kontur.ru%2Farticles%2F6563&amp;utm_orderpage=kontur.ru%2Farticles%2F6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7606&amp;p=1210&amp;utm_source=yandex&amp;utm_medium=organic&amp;utm_referer=yandex.ru&amp;utm_startpage=kontur.ru%2Farticles%2F6563&amp;utm_orderpage=kontur.ru%2Farticles%2F6563" TargetMode="External"/><Relationship Id="rId11" Type="http://schemas.openxmlformats.org/officeDocument/2006/relationships/hyperlink" Target="https://normativ.kontur.ru/document?moduleId=1&amp;documentId=407606&amp;p=1210&amp;utm_source=yandex&amp;utm_medium=organic&amp;utm_referer=yandex.ru&amp;utm_startpage=kontur.ru%2Farticles%2F6563&amp;utm_orderpage=kontur.ru%2Farticles%2F65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/last?moduleId=1&amp;documentId=407606&amp;p=1210&amp;utm_source=yandex&amp;utm_medium=organic&amp;utm_referer=yandex.ru&amp;utm_startpage=kontur.ru%2Farticles%2F6563&amp;utm_orderpage=kontur.ru%2Farticles%2F65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12466&amp;p=1210&amp;utm_source=yandex&amp;utm_medium=organic&amp;utm_referer=yandex.ru&amp;utm_startpage=kontur.ru%2Farticles%2F6563&amp;utm_orderpage=kontur.ru%2Farticles%2F65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Васильевна</dc:creator>
  <cp:keywords/>
  <dc:description/>
  <cp:lastModifiedBy>Морозова Жанна Васильевна</cp:lastModifiedBy>
  <cp:revision>3</cp:revision>
  <dcterms:created xsi:type="dcterms:W3CDTF">2022-04-15T09:20:00Z</dcterms:created>
  <dcterms:modified xsi:type="dcterms:W3CDTF">2022-04-15T09:52:00Z</dcterms:modified>
</cp:coreProperties>
</file>